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0F9F6B" w14:textId="1555CB98" w:rsidR="009A3C88" w:rsidRDefault="007A626F" w:rsidP="009A3C88">
      <w:pPr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Neurological diseases</w:t>
      </w:r>
    </w:p>
    <w:p w14:paraId="1B63A94F" w14:textId="77777777" w:rsidR="00D16147" w:rsidRDefault="00D16147"/>
    <w:p w14:paraId="59630295" w14:textId="77777777" w:rsidR="009A3C88" w:rsidRDefault="009A3C88"/>
    <w:p w14:paraId="415F8FE7" w14:textId="77777777" w:rsidR="007A626F" w:rsidRPr="007A626F" w:rsidRDefault="007A626F" w:rsidP="007A626F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 w:rsidRPr="007A626F">
        <w:rPr>
          <w:rFonts w:ascii="Times New Roman" w:hAnsi="Times New Roman" w:cs="Times New Roman"/>
          <w:sz w:val="24"/>
          <w:szCs w:val="24"/>
          <w:lang w:val="sr-Cyrl-RS"/>
        </w:rPr>
        <w:t>1. Multiple sclerosis, definition, clinical forms</w:t>
      </w:r>
    </w:p>
    <w:p w14:paraId="0A207926" w14:textId="593A76A2" w:rsidR="007A626F" w:rsidRPr="00271FE5" w:rsidRDefault="007A626F" w:rsidP="007A626F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7A626F">
        <w:rPr>
          <w:rFonts w:ascii="Times New Roman" w:hAnsi="Times New Roman" w:cs="Times New Roman"/>
          <w:sz w:val="24"/>
          <w:szCs w:val="24"/>
          <w:lang w:val="sr-Cyrl-RS"/>
        </w:rPr>
        <w:t xml:space="preserve">2. Etiology of </w:t>
      </w:r>
      <w:r w:rsidR="00271FE5">
        <w:rPr>
          <w:rFonts w:ascii="Times New Roman" w:hAnsi="Times New Roman" w:cs="Times New Roman"/>
          <w:sz w:val="24"/>
          <w:szCs w:val="24"/>
        </w:rPr>
        <w:t>MS</w:t>
      </w:r>
    </w:p>
    <w:p w14:paraId="1AD44D52" w14:textId="4FBFF8B0" w:rsidR="007A626F" w:rsidRPr="00271FE5" w:rsidRDefault="007A626F" w:rsidP="007A626F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7A626F">
        <w:rPr>
          <w:rFonts w:ascii="Times New Roman" w:hAnsi="Times New Roman" w:cs="Times New Roman"/>
          <w:sz w:val="24"/>
          <w:szCs w:val="24"/>
          <w:lang w:val="sr-Cyrl-RS"/>
        </w:rPr>
        <w:t xml:space="preserve">3. Pathogenesis of </w:t>
      </w:r>
      <w:r w:rsidR="00271FE5">
        <w:rPr>
          <w:rFonts w:ascii="Times New Roman" w:hAnsi="Times New Roman" w:cs="Times New Roman"/>
          <w:sz w:val="24"/>
          <w:szCs w:val="24"/>
        </w:rPr>
        <w:t>MS</w:t>
      </w:r>
    </w:p>
    <w:p w14:paraId="5DA70433" w14:textId="2F5BCAC7" w:rsidR="007A626F" w:rsidRPr="007A626F" w:rsidRDefault="007A626F" w:rsidP="007A626F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7A626F">
        <w:rPr>
          <w:rFonts w:ascii="Times New Roman" w:hAnsi="Times New Roman" w:cs="Times New Roman"/>
          <w:sz w:val="24"/>
          <w:szCs w:val="24"/>
          <w:lang w:val="sr-Cyrl-RS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7A626F">
        <w:rPr>
          <w:rFonts w:ascii="Times New Roman" w:hAnsi="Times New Roman" w:cs="Times New Roman"/>
          <w:sz w:val="24"/>
          <w:szCs w:val="24"/>
          <w:lang w:val="sr-Cyrl-RS"/>
        </w:rPr>
        <w:t>ultiple sclerosis</w:t>
      </w:r>
      <w:r>
        <w:rPr>
          <w:rFonts w:ascii="Times New Roman" w:hAnsi="Times New Roman" w:cs="Times New Roman"/>
          <w:sz w:val="24"/>
          <w:szCs w:val="24"/>
        </w:rPr>
        <w:t>, diagnosis</w:t>
      </w:r>
    </w:p>
    <w:p w14:paraId="6B590851" w14:textId="7CAD3549" w:rsidR="007A626F" w:rsidRPr="00271FE5" w:rsidRDefault="007A626F" w:rsidP="007A626F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7A626F">
        <w:rPr>
          <w:rFonts w:ascii="Times New Roman" w:hAnsi="Times New Roman" w:cs="Times New Roman"/>
          <w:sz w:val="24"/>
          <w:szCs w:val="24"/>
          <w:lang w:val="sr-Cyrl-RS"/>
        </w:rPr>
        <w:t xml:space="preserve">5. Immunotherapy of </w:t>
      </w:r>
      <w:r w:rsidR="00271FE5">
        <w:rPr>
          <w:rFonts w:ascii="Times New Roman" w:hAnsi="Times New Roman" w:cs="Times New Roman"/>
          <w:sz w:val="24"/>
          <w:szCs w:val="24"/>
        </w:rPr>
        <w:t>MS</w:t>
      </w:r>
    </w:p>
    <w:p w14:paraId="51A10BED" w14:textId="77777777" w:rsidR="007A626F" w:rsidRPr="007A626F" w:rsidRDefault="007A626F" w:rsidP="007A626F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 w:rsidRPr="007A626F">
        <w:rPr>
          <w:rFonts w:ascii="Times New Roman" w:hAnsi="Times New Roman" w:cs="Times New Roman"/>
          <w:sz w:val="24"/>
          <w:szCs w:val="24"/>
          <w:lang w:val="sr-Cyrl-RS"/>
        </w:rPr>
        <w:t>6. Myasthenia gravis, definition, clinical forms, pathogenesis</w:t>
      </w:r>
    </w:p>
    <w:p w14:paraId="2A5370B8" w14:textId="77777777" w:rsidR="007A626F" w:rsidRPr="007A626F" w:rsidRDefault="007A626F" w:rsidP="007A626F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 w:rsidRPr="007A626F">
        <w:rPr>
          <w:rFonts w:ascii="Times New Roman" w:hAnsi="Times New Roman" w:cs="Times New Roman"/>
          <w:sz w:val="24"/>
          <w:szCs w:val="24"/>
          <w:lang w:val="sr-Cyrl-RS"/>
        </w:rPr>
        <w:t>7. Myasthenia gravis, autoantibodies, relationship between antibodies and disease severity</w:t>
      </w:r>
    </w:p>
    <w:p w14:paraId="5E1812B7" w14:textId="6F7EEFEF" w:rsidR="007A626F" w:rsidRPr="007A626F" w:rsidRDefault="007A626F" w:rsidP="007A626F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 w:rsidRPr="007A626F">
        <w:rPr>
          <w:rFonts w:ascii="Times New Roman" w:hAnsi="Times New Roman" w:cs="Times New Roman"/>
          <w:sz w:val="24"/>
          <w:szCs w:val="24"/>
          <w:lang w:val="sr-Cyrl-RS"/>
        </w:rPr>
        <w:t>8. Myasthenia gravis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A626F">
        <w:rPr>
          <w:rFonts w:ascii="Times New Roman" w:hAnsi="Times New Roman" w:cs="Times New Roman"/>
          <w:sz w:val="24"/>
          <w:szCs w:val="24"/>
          <w:lang w:val="sr-Cyrl-RS"/>
        </w:rPr>
        <w:t xml:space="preserve"> diagnosis</w:t>
      </w:r>
    </w:p>
    <w:p w14:paraId="5C92E872" w14:textId="77777777" w:rsidR="007A626F" w:rsidRPr="007A626F" w:rsidRDefault="007A626F" w:rsidP="007A626F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 w:rsidRPr="007A626F">
        <w:rPr>
          <w:rFonts w:ascii="Times New Roman" w:hAnsi="Times New Roman" w:cs="Times New Roman"/>
          <w:sz w:val="24"/>
          <w:szCs w:val="24"/>
          <w:lang w:val="sr-Cyrl-RS"/>
        </w:rPr>
        <w:t>9. Thymus in myasthenia gravis</w:t>
      </w:r>
    </w:p>
    <w:p w14:paraId="0AEC41D2" w14:textId="5399B07E" w:rsidR="007A626F" w:rsidRPr="007A626F" w:rsidRDefault="007A626F" w:rsidP="007A626F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 w:rsidRPr="007A626F">
        <w:rPr>
          <w:rFonts w:ascii="Times New Roman" w:hAnsi="Times New Roman" w:cs="Times New Roman"/>
          <w:sz w:val="24"/>
          <w:szCs w:val="24"/>
          <w:lang w:val="sr-Cyrl-RS"/>
        </w:rPr>
        <w:t>10. Myasthenia gravis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A626F">
        <w:rPr>
          <w:rFonts w:ascii="Times New Roman" w:hAnsi="Times New Roman" w:cs="Times New Roman"/>
          <w:sz w:val="24"/>
          <w:szCs w:val="24"/>
          <w:lang w:val="sr-Cyrl-RS"/>
        </w:rPr>
        <w:t>immunotherapy</w:t>
      </w:r>
    </w:p>
    <w:p w14:paraId="24A5D80D" w14:textId="77777777" w:rsidR="007A626F" w:rsidRPr="007A626F" w:rsidRDefault="007A626F" w:rsidP="007A626F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 w:rsidRPr="007A626F">
        <w:rPr>
          <w:rFonts w:ascii="Times New Roman" w:hAnsi="Times New Roman" w:cs="Times New Roman"/>
          <w:sz w:val="24"/>
          <w:szCs w:val="24"/>
          <w:lang w:val="sr-Cyrl-RS"/>
        </w:rPr>
        <w:t>11. Lambert Eaton syndrome</w:t>
      </w:r>
    </w:p>
    <w:p w14:paraId="095E3E7F" w14:textId="77777777" w:rsidR="007A626F" w:rsidRPr="007A626F" w:rsidRDefault="007A626F" w:rsidP="007A626F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 w:rsidRPr="007A626F">
        <w:rPr>
          <w:rFonts w:ascii="Times New Roman" w:hAnsi="Times New Roman" w:cs="Times New Roman"/>
          <w:sz w:val="24"/>
          <w:szCs w:val="24"/>
          <w:lang w:val="sr-Cyrl-RS"/>
        </w:rPr>
        <w:t>12. Acute idiopathic polyneuritis (Guillain-Barré syndrome)</w:t>
      </w:r>
    </w:p>
    <w:p w14:paraId="7F904475" w14:textId="77777777" w:rsidR="007A626F" w:rsidRPr="007A626F" w:rsidRDefault="007A626F" w:rsidP="007A626F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r w:rsidRPr="007A626F">
        <w:rPr>
          <w:rFonts w:ascii="Times New Roman" w:hAnsi="Times New Roman" w:cs="Times New Roman"/>
          <w:sz w:val="24"/>
          <w:szCs w:val="24"/>
          <w:lang w:val="sr-Cyrl-RS"/>
        </w:rPr>
        <w:t>13. Immunopathogenesis of Guillain-Barré syndrome</w:t>
      </w:r>
    </w:p>
    <w:p w14:paraId="700FF2D8" w14:textId="5C9F30CB" w:rsidR="00CA40DF" w:rsidRPr="009A3C88" w:rsidRDefault="007A626F" w:rsidP="007A626F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7A626F">
        <w:rPr>
          <w:rFonts w:ascii="Times New Roman" w:hAnsi="Times New Roman" w:cs="Times New Roman"/>
          <w:sz w:val="24"/>
          <w:szCs w:val="24"/>
          <w:lang w:val="sr-Cyrl-RS"/>
        </w:rPr>
        <w:t>14. Chronic inflammatory peripheral neuropathies</w:t>
      </w:r>
    </w:p>
    <w:sectPr w:rsidR="00CA40DF" w:rsidRPr="009A3C88" w:rsidSect="00D1614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0667F"/>
    <w:multiLevelType w:val="hybridMultilevel"/>
    <w:tmpl w:val="DE3435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C88"/>
    <w:rsid w:val="00271FE5"/>
    <w:rsid w:val="003754FA"/>
    <w:rsid w:val="0045177F"/>
    <w:rsid w:val="004C14FD"/>
    <w:rsid w:val="004C192D"/>
    <w:rsid w:val="006A3637"/>
    <w:rsid w:val="00745E4A"/>
    <w:rsid w:val="007A626F"/>
    <w:rsid w:val="007D6B77"/>
    <w:rsid w:val="008C658E"/>
    <w:rsid w:val="009A3C88"/>
    <w:rsid w:val="009F59E2"/>
    <w:rsid w:val="00A8316A"/>
    <w:rsid w:val="00B719C6"/>
    <w:rsid w:val="00C73A04"/>
    <w:rsid w:val="00CA40DF"/>
    <w:rsid w:val="00CE464C"/>
    <w:rsid w:val="00D16147"/>
    <w:rsid w:val="00D952D0"/>
    <w:rsid w:val="00EF722A"/>
    <w:rsid w:val="00F24C7C"/>
    <w:rsid w:val="00FD5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5BF12"/>
  <w15:docId w15:val="{19891E69-F864-4E26-A1B4-935BBED43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61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3C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PORTABLE-PC</Company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Milovanovic</dc:creator>
  <cp:lastModifiedBy>Mikrobiologija</cp:lastModifiedBy>
  <cp:revision>2</cp:revision>
  <dcterms:created xsi:type="dcterms:W3CDTF">2023-12-25T11:07:00Z</dcterms:created>
  <dcterms:modified xsi:type="dcterms:W3CDTF">2023-12-25T11:07:00Z</dcterms:modified>
</cp:coreProperties>
</file>